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thos Pro Regular" w:cs="Lithos Pro Regular" w:eastAsia="Lithos Pro Regular" w:hAnsi="Lithos Pro Regular"/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rFonts w:ascii="Lithos Pro Regular" w:cs="Lithos Pro Regular" w:eastAsia="Lithos Pro Regular" w:hAnsi="Lithos Pro Regular"/>
          <w:sz w:val="56"/>
          <w:szCs w:val="5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5257800</wp:posOffset>
            </wp:positionH>
            <wp:positionV relativeFrom="margin">
              <wp:posOffset>0</wp:posOffset>
            </wp:positionV>
            <wp:extent cx="1433939" cy="12027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939" cy="1202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ithos Pro Regular" w:cs="Lithos Pro Regular" w:eastAsia="Lithos Pro Regular" w:hAnsi="Lithos Pro Regular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FARNÍ TÁBOR 202</w:t>
      </w:r>
      <w:r w:rsidDel="00000000" w:rsidR="00000000" w:rsidRPr="00000000">
        <w:rPr>
          <w:rFonts w:ascii="Lithos Pro Regular" w:cs="Lithos Pro Regular" w:eastAsia="Lithos Pro Regular" w:hAnsi="Lithos Pro Regular"/>
          <w:sz w:val="56"/>
          <w:szCs w:val="56"/>
          <w:rtl w:val="0"/>
        </w:rPr>
        <w:t xml:space="preserve">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DÍTĚTE: </w:t>
        <w:tab/>
        <w:t xml:space="preserve">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 DÍTĚTE:</w:t>
        <w:tab/>
        <w:t xml:space="preserve">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 DÍTĚTE:</w:t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ZÁK. ZÁSTUPCE:</w:t>
        <w:tab/>
        <w:t xml:space="preserve">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V PŘÍP. POTŘEBY:</w:t>
        <w:tab/>
        <w:t xml:space="preserve">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Podpisem uděluji všechny následující souhlasy: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</w:t>
        <w:tab/>
        <w:t xml:space="preserve">SOUHLAS S PODÁNÍM VOLNĚ PRODEJNÝCH LÉKŮ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Souhlasím s tím, aby byly mému dítěti v případě potřeby podány volně prodejné léky, které jsou součástí lékárničky, kterou má na starost zdravotník zotavovacích akcí.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Veškeré léky, které dítě užívá, musí zákonný zástupce odevzdat při odjezdu zdravotníkům zotavovacích akcí (výjimku tvoří spreje pro astmatiky, např. Berodual, Ventolin a inzulín). Jedná se i o léky na bolest (hlavy, menstruační bolesti apod.), léky, které dítě užívá pravidelně (na alergie aj.). Vezeme s sebou plně vybavenou lékárnu, která odpovídá zákonným normám, takže zde máme dostatečné vybavení analgetiky, antihistaminiky apod. Toto nařízení nám ukládá vyhláška č. 148/2004 Sb., o hygienických požadavcích na zotavovací akce pro děti.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</w:t>
        <w:tab/>
        <w:t xml:space="preserve">SOUHLAS S PODÁNÍM ANTIHISTAMINIKA DITHIADENU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Souhlasím s tím, aby byl mému dítěti v případě vážných alergických komplikací (popř. hrozícímu anafylaktickému šoku) podán lék Dithiaden.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Tento lék se váže na lékařský předpis. V závažných případech, např. sršní či včelí bodnutí, často antihistaminika, která se neváží na lékařský předpis, dostatečně nezabírají. Podání tohoto léku bude konzultováno s praktickým lékařem pro děti a dorost, který je nejblíže, popř. s dětskou pohotovostí či nejbližší nemocnicí. Rodiče budou o podání tohoto léku dítěti informováni telefonicky.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</w:t>
        <w:tab/>
        <w:t xml:space="preserve">SOUHLAS S TRANSPORTEM ZRANĚNÉHO DÍTĚTE DO ZDRAVOTNICKÉHO ZAŘÍZENÍ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 závažných úrazů ohrožujících zdraví či život dítěte a v případech akutních stavů bude k dítěti zavolána Zdravotnická záchranná služba. U dětí se ale vyskytují i stavy a úrazy, které tento zásah nepotřebují. V takovém případě máme možnost dítě převézt vlastním automobilem. I k tomuto úkonu potřebujeme Váš souhlas. Pokud nebude souhlas udělen a zdravotník zotavovacích akcí usoudí, že dítě potřebuje lékařskou péči (popř. bude-li chtít konzultovat zdravotní stav dítěte s lékařem za přítomnosti dítěte), bude k dítěti zavolána sanitka a zákonný zástupce je povinen se v co nejkratší době dostavit do zdravotnického zařízení, kam bude dítě převezeno. O tomto bude informován telefonicky výchovným pracovníkem.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Souhlasím s tím, aby v případě méně závažných stavů a úrazů bylo dítě do zdravotnického zařízení transportováno automobilem pedagoga nebo provozovatele areálu, a to vždy za přítomnosti pedagogického pracovníka. O tomto transportu bude zákonný zástupce rovněž informován telefonicky.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4)</w:t>
        <w:tab/>
        <w:t xml:space="preserve">SOUHLAS S POŘÍZENÍM A POUŽITÍM FOTOGRAFIÍ OSOBY</w:t>
      </w:r>
    </w:p>
    <w:p w:rsidR="00000000" w:rsidDel="00000000" w:rsidP="00000000" w:rsidRDefault="00000000" w:rsidRPr="00000000" w14:paraId="00000019">
      <w:pPr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Souhlasím s tím, aby výchovní pracovníci pořídili fotografie mého nezletilého dítěte nebo nezletilých dětí, případně také mé osoby. Dále souhlasím s užitím pořízených fotografií, ať už v podobě hmotné či nehmotné, a to zejména následujícím způsobem:</w:t>
      </w:r>
    </w:p>
    <w:p w:rsidR="00000000" w:rsidDel="00000000" w:rsidP="00000000" w:rsidRDefault="00000000" w:rsidRPr="00000000" w14:paraId="0000001A">
      <w:pPr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Pořizovatelé jsou oprávněni užít fotografie pro účely farnosti</w:t>
      </w:r>
    </w:p>
    <w:p w:rsidR="00000000" w:rsidDel="00000000" w:rsidP="00000000" w:rsidRDefault="00000000" w:rsidRPr="00000000" w14:paraId="0000001B">
      <w:pPr>
        <w:ind w:left="70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 Pořizovatelé jsou oprávněni poskytnout licenční oprávnění k užití fotografií jako svých autorských děl jakýmkoli třetím osobám, a to zejména pro účely související s realizací projektů.</w:t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Souhlasím s tím, že fotografie může být změněna, použita jako součást díla souborného nebo může být použita pouze její část. Současně s tím poskytuji k výše uvedenému účelu osobní údaje a souhlasím s tím, aby pořizovatel tyto údaje zpracovávali formou jejich shromažďování a uložení v souladu se zákonem č. 101/2000 Sb., o ochraně osobních údajů, v platném znění.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</w:t>
        <w:tab/>
        <w:t xml:space="preserve">ODPOVĚDNOST ZA CENNOSTI A DODRŽOVÁNÍ ŘÁDU</w:t>
      </w:r>
    </w:p>
    <w:p w:rsidR="00000000" w:rsidDel="00000000" w:rsidP="00000000" w:rsidRDefault="00000000" w:rsidRPr="00000000" w14:paraId="0000001F">
      <w:pPr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 osobní věci si děti zodpovídají samy. Z důvodu možné ztráty či poškození nedoporučujeme brát jakoukoliv elektroniku, vč. mobilních telefonů. V případě nutnosti je možné volat z mobilů výchovných pracovníků v době poledního klidu. </w:t>
      </w:r>
    </w:p>
    <w:p w:rsidR="00000000" w:rsidDel="00000000" w:rsidP="00000000" w:rsidRDefault="00000000" w:rsidRPr="00000000" w14:paraId="00000020">
      <w:pPr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 celou dobu zotavovací akce se účastníci řídí táborovým řádem. V případě jeho porušení, nekázně a opakovaném neuposlechnutí pokynů výchovných pracovníků jsou zákonní zástupci povinni na vyzvání hlavního vedoucího či jiného výchovného pracovníka své dítě odvézt domů bez nároku na vrácení nákladů.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 .................... </w:t>
        <w:tab/>
        <w:t xml:space="preserve">dne……………………. </w:t>
        <w:tab/>
        <w:tab/>
        <w:t xml:space="preserve">Podpis zákonného zástupce: ............................................ </w:t>
      </w:r>
    </w:p>
    <w:sectPr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Lithos Pro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aliases w:val="KHSSTC"/>
    <w:qFormat w:val="1"/>
    <w:rsid w:val="002F33BA"/>
    <w:pPr>
      <w:spacing w:after="0" w:line="240" w:lineRule="auto"/>
    </w:pPr>
    <w:rPr>
      <w:rFonts w:ascii="Times New Roman" w:cs="Times New Roman" w:eastAsia="Calibri" w:hAnsi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 w:val="1"/>
    <w:unhideWhenUsed w:val="1"/>
    <w:qFormat w:val="1"/>
    <w:rsid w:val="002F33BA"/>
    <w:pPr>
      <w:keepNext w:val="1"/>
      <w:spacing w:after="60" w:before="240"/>
      <w:outlineLvl w:val="1"/>
    </w:pPr>
    <w:rPr>
      <w:rFonts w:ascii="Cambria" w:eastAsia="Times New Roman" w:hAnsi="Cambria"/>
      <w:b w:val="1"/>
      <w:bCs w:val="1"/>
      <w:i w:val="1"/>
      <w:iCs w:val="1"/>
      <w:sz w:val="28"/>
      <w:szCs w:val="2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2Char" w:customStyle="1">
    <w:name w:val="Nadpis 2 Char"/>
    <w:basedOn w:val="Standardnpsmoodstavce"/>
    <w:link w:val="Nadpis2"/>
    <w:semiHidden w:val="1"/>
    <w:rsid w:val="002F33BA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cs-CZ"/>
    </w:rPr>
  </w:style>
  <w:style w:type="character" w:styleId="Siln">
    <w:name w:val="Strong"/>
    <w:basedOn w:val="Standardnpsmoodstavce"/>
    <w:qFormat w:val="1"/>
    <w:rsid w:val="002F33BA"/>
    <w:rPr>
      <w:b w:val="1"/>
      <w:bCs w:val="1"/>
    </w:rPr>
  </w:style>
  <w:style w:type="paragraph" w:styleId="Default" w:customStyle="1">
    <w:name w:val="Default"/>
    <w:rsid w:val="002F33BA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 w:val="1"/>
    <w:rsid w:val="00BD1887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D1887"/>
    <w:rPr>
      <w:rFonts w:ascii="Times New Roman" w:cs="Times New Roman" w:eastAsia="Calibri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BD1887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D1887"/>
    <w:rPr>
      <w:rFonts w:ascii="Times New Roman" w:cs="Times New Roman" w:eastAsia="Calibri" w:hAnsi="Times New Roman"/>
      <w:sz w:val="24"/>
      <w:szCs w:val="20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R/wFCXIzVeL8GwewLWHzXbmzg==">CgMxLjAyCGguZ2pkZ3hzOAByITFISkdBUVBEZ0pQZjhFY09BdlFzazB5VVZEb2haRlU0RQ==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2020-02-08T09:51:00Z</dcterms:created>
  <dc:creator>Hozny Dýně</dc:creator>
</cp:coreProperties>
</file>